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Heading2"/>
        <w:ind w:left="7080"/>
        <w:rPr>
          <w:sz w:val="24"/>
          <w:szCs w:val="24"/>
        </w:rPr>
      </w:pPr>
      <w:r w:rsidRPr="00EF3F14">
        <w:rPr>
          <w:sz w:val="24"/>
          <w:szCs w:val="24"/>
        </w:rPr>
        <w:t>Załącznik II.1</w:t>
      </w:r>
    </w:p>
    <w:p w:rsidR="00261D53" w:rsidRPr="00EF3F14" w:rsidRDefault="00261D53">
      <w:pPr>
        <w:pStyle w:val="Heading2"/>
        <w:rPr>
          <w:sz w:val="24"/>
          <w:szCs w:val="24"/>
        </w:rPr>
      </w:pPr>
    </w:p>
    <w:p w:rsidR="00261D53" w:rsidRPr="00EF3F14" w:rsidRDefault="00261D53">
      <w:pPr>
        <w:pStyle w:val="Heading2"/>
        <w:rPr>
          <w:color w:val="FF0000"/>
          <w:sz w:val="24"/>
          <w:szCs w:val="24"/>
        </w:rPr>
      </w:pPr>
      <w:r w:rsidRPr="00EF3F14">
        <w:rPr>
          <w:sz w:val="24"/>
          <w:szCs w:val="24"/>
        </w:rPr>
        <w:t>1.3. Karta modułu/przedmiotu</w:t>
      </w:r>
      <w:r w:rsidRPr="00EF3F14">
        <w:rPr>
          <w:sz w:val="24"/>
          <w:szCs w:val="24"/>
        </w:rPr>
        <w:tab/>
      </w:r>
      <w:r w:rsidRPr="00EF3F14">
        <w:rPr>
          <w:sz w:val="24"/>
          <w:szCs w:val="24"/>
        </w:rPr>
        <w:tab/>
      </w:r>
      <w:r w:rsidRPr="00EF3F14">
        <w:rPr>
          <w:sz w:val="24"/>
          <w:szCs w:val="24"/>
        </w:rPr>
        <w:tab/>
      </w:r>
      <w:r w:rsidRPr="00EF3F14">
        <w:rPr>
          <w:sz w:val="24"/>
          <w:szCs w:val="24"/>
        </w:rPr>
        <w:tab/>
      </w:r>
      <w:r w:rsidRPr="00EF3F14">
        <w:rPr>
          <w:sz w:val="24"/>
          <w:szCs w:val="24"/>
        </w:rPr>
        <w:tab/>
      </w:r>
      <w:r w:rsidRPr="00EF3F14">
        <w:rPr>
          <w:sz w:val="24"/>
          <w:szCs w:val="24"/>
        </w:rPr>
        <w:tab/>
      </w:r>
      <w:r w:rsidRPr="00EF3F14">
        <w:rPr>
          <w:sz w:val="24"/>
          <w:szCs w:val="24"/>
        </w:rPr>
        <w:tab/>
      </w:r>
    </w:p>
    <w:p w:rsidR="00261D53" w:rsidRPr="00EF3F14" w:rsidRDefault="00261D53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729"/>
        <w:gridCol w:w="454"/>
        <w:gridCol w:w="1360"/>
        <w:gridCol w:w="1357"/>
      </w:tblGrid>
      <w:tr w:rsidR="00261D53" w:rsidRPr="00EF3F1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61D53" w:rsidRPr="00EF3F14" w:rsidRDefault="00261D5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Wiedza o filmie. Wprowadzenie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61D53" w:rsidRPr="00EF3F14" w:rsidRDefault="00261D5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Wiedza o filmie. Wprowadzenie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filologia polska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–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nauczycielska /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261D53" w:rsidRPr="00EF3F14" w:rsidRDefault="00261D53" w:rsidP="0076276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II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3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(profil dowolny)</w:t>
            </w:r>
          </w:p>
        </w:tc>
        <w:tc>
          <w:tcPr>
            <w:tcW w:w="3171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261D53" w:rsidRPr="00EF3F1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261D53" w:rsidRPr="00EF3F14">
        <w:tc>
          <w:tcPr>
            <w:tcW w:w="2988" w:type="dxa"/>
            <w:gridSpan w:val="3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261D53" w:rsidRPr="00EF3F14">
        <w:tc>
          <w:tcPr>
            <w:tcW w:w="2988" w:type="dxa"/>
            <w:gridSpan w:val="3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Zapoznanie studentów z podstawowymi wiadomościami umożliwiającymi im zajmowanie się przekazami audiowizualnymi, kompetentne wykorzystanie ich w czasie pracy polonisty, analizowanie i interpretowanie takich przekazów przy wykorzystaniu narzędzi teoretycznoliterackich. Kształcenie umiejętności takiej analizy. Kształcenie umiejętności spojrzenia na zjjawiska kultury w szerszym kontekście, z dostrzeżeniem charakteru ich przemian i pojawiania się nowych form komunikacji</w:t>
            </w:r>
          </w:p>
        </w:tc>
      </w:tr>
      <w:tr w:rsidR="00261D53" w:rsidRPr="00EF3F1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bottom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Podstawowa wiedza z zakresu analizy i interpretacji tekstu. Podstawowe wiadomości z zakresu wiedzy o kulturze</w:t>
            </w:r>
          </w:p>
        </w:tc>
      </w:tr>
    </w:tbl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261D53" w:rsidRPr="00EF3F1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61D53" w:rsidRPr="00EF3F1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 w:rsidP="004D3E1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Student identyfikuje i systematyzuje wiedzę umożliwiającą mu kompetentne zajmowanie się analizą dzieł filmowych w połączeniu z wiedzą zdobytą na studiach polonistycznych.</w:t>
            </w:r>
          </w:p>
        </w:tc>
        <w:tc>
          <w:tcPr>
            <w:tcW w:w="140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K_W03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 w:rsidP="004D3E1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 w:rsidP="00C64B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 xml:space="preserve">Student wyszukuje i wykorzystuje informacje potrzebne mu do pogłębienia znajomości badanego </w:t>
            </w:r>
            <w:r>
              <w:rPr>
                <w:rFonts w:ascii="Cambria" w:hAnsi="Cambria" w:cs="Cambria"/>
                <w:sz w:val="24"/>
                <w:szCs w:val="24"/>
              </w:rPr>
              <w:t>utworu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261D53" w:rsidRPr="00B5110A">
        <w:trPr>
          <w:cantSplit/>
        </w:trPr>
        <w:tc>
          <w:tcPr>
            <w:tcW w:w="908" w:type="dxa"/>
            <w:vAlign w:val="center"/>
          </w:tcPr>
          <w:p w:rsidR="00261D53" w:rsidRPr="00B5110A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B5110A" w:rsidRDefault="00261D53" w:rsidP="00EF3F1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Student dobiera właściwe metody badawcze do analizy i interpretacji wybranego dzieła filmowego.</w:t>
            </w:r>
          </w:p>
        </w:tc>
        <w:tc>
          <w:tcPr>
            <w:tcW w:w="1400" w:type="dxa"/>
            <w:vAlign w:val="center"/>
          </w:tcPr>
          <w:p w:rsidR="00261D53" w:rsidRPr="00B5110A" w:rsidRDefault="00261D53" w:rsidP="00EF3F1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K_U02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 w:rsidP="000C23F7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4D3E10">
              <w:rPr>
                <w:rFonts w:ascii="Cambria" w:hAnsi="Cambria"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261D53" w:rsidRPr="00EF3F14" w:rsidRDefault="00261D53" w:rsidP="004D3E1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w kulturze ikonicznej przełomu XIX i XX wieku.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Fotograficzny i filmowy obraz świata.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Sztuka i produkcja filmowa.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Dystrybucja filmów.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Język filmu (plan, ujecie, montaż, stałe figury montażowe, rola konwencji).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filmowa.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Zasady konstrukcji opowiadania filmowego.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Reżyser filmu jako autor.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Aktor w filmie (pojęcie postaci ekranowej).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dokumentalne.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Film awangardowy.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Film i telewizja.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Telewizja jakościowa.</w:t>
            </w:r>
          </w:p>
          <w:p w:rsidR="00261D53" w:rsidRPr="00EF3F14" w:rsidRDefault="00261D53" w:rsidP="00AB553B">
            <w:pPr>
              <w:ind w:left="18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15. Analiza prac studenckich. Podsumowanie zajęć.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pStyle w:val="Heading1"/>
              <w:rPr>
                <w:rFonts w:ascii="Cambria" w:hAnsi="Cambria" w:cs="Cambria"/>
              </w:rPr>
            </w:pPr>
            <w:r w:rsidRPr="00EF3F14">
              <w:rPr>
                <w:rFonts w:ascii="Cambria" w:hAnsi="Cambria" w:cs="Cambria"/>
              </w:rPr>
              <w:t>Laboratorium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pStyle w:val="Heading1"/>
              <w:rPr>
                <w:rFonts w:ascii="Cambria" w:hAnsi="Cambria" w:cs="Cambria"/>
              </w:rPr>
            </w:pPr>
            <w:r w:rsidRPr="00EF3F14">
              <w:rPr>
                <w:rFonts w:ascii="Cambria" w:hAnsi="Cambria" w:cs="Cambria"/>
              </w:rPr>
              <w:t>Projekt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1. M. Hendrykowska, Film w kulturze ikonicznej przełomu stuleci, w: tejże: Śladami tamtych cieni. Film w kulturze polskiej przełomu stuleci 1895-1914, Poznań 1993, s. 52-69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2. S. Kracauer, Teoria filmu. Wyzwolenie materialnej rzeczywistości, przeł. W. Wertenstein, Gdańsk 2008 (część I: Charakterystyka ogólna, s. 52-103)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3. 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1-40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4.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41-58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5. A. Werner, To jest kino, Warszawa 1999, rozdział 5: Trochę filmowej gramatyki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6.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59-83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7.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84-11 + 125-126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8. T. Lubelski, Autor filmowy po stu latach kina, w: Od fotografii do rzeczywistości wirtualnej, pod red. M. Hopfinger, Warszawa 1997, s. 59-74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9. P. Skrzypczak, Aktor i jego postać ekranowa. Aktorstwo ery kina niemego w teorii i refleksji krytycznej, Toruń 2009, rozdział 1: W sferze głównych kategorii teoretycznych. „Postać ekranowa” aktora filmowego, s. 15-68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10. M. Przylipiak, Dialektyka powierzchni i głębi w filmie dokumentalnym, „Kwartalnik Filmowy” 2006 nr 54-55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11. M. Giżycki, Problem awangardy filmowej w Polsce i na świecie, w: tegoż: Awangarda wobec kina. Film w kręgu polskiej awangardy artystycznej dwudziestolecia międzywojennego, Warszawa 1996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5E3DC9">
              <w:rPr>
                <w:rFonts w:ascii="Cambria" w:hAnsi="Cambria" w:cs="Cambria"/>
                <w:sz w:val="24"/>
                <w:szCs w:val="24"/>
              </w:rPr>
              <w:t xml:space="preserve">12.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360-382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13. F. Casetti, R. Odin, Od paleo- do neo-telewizji. W perspektywie semiopragmatyki, w: Po kinie?... Audiowizualność w epoce przekaźników telewizyjnych, pod red. A. Gwoździa, Kraków 1994</w:t>
            </w:r>
          </w:p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14. J. Feuer, HBO i pojęcie telewizji jakościowej, w: Zmierzch telewizji? Przemiany medium. Antologia, Warszawa 2011.</w:t>
            </w:r>
          </w:p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Bolesław Michałek,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Film – sztuka w ewolucji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Warszawa 1975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Mirosław Przylipiak,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Kino stylu zerowego. Z zagadnień estetyki filmu fabularnego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Gdańsk 1994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Nowe media w komunikacji społecznej XX wieku. Antologia,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 pod red. M. Hopfinger, Warszawa 2005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Marek Haltof,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Kino polskie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przeł. M. Przylipiak, Gdańsk 2002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Jerzy Płażewski,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Język filmu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Warszawa 1982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gatunków wczoraj i dziś, red. K. Loska, Rabid 1998.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  <w:t xml:space="preserve"> Noël Carroll, Filozofia horroru, Gdańsk 2004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Maria Kornatowska, Eros film, Łódź 1986 red. I. Kurz, Warszawa 2008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R. Marszałek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Filmowa pop-historia,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Kraków 1984.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i/>
                <w:iCs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Między powtórzeniem a innowacją: Seryjność w kulturze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pod red. A. Kisielewskiej, Kraków 2004.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Roland Barthes,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Uwagi o fotografii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przeł. J. Trznadel, Warszawa 1995</w:t>
            </w:r>
          </w:p>
          <w:p w:rsidR="00261D53" w:rsidRPr="00EF3F14" w:rsidRDefault="00261D53" w:rsidP="004D3E1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A. Helman, A. Pitrus,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Podstawy wiedzy o filmie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Gdańsk 2008.</w:t>
            </w:r>
          </w:p>
        </w:tc>
      </w:tr>
    </w:tbl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2275"/>
        <w:gridCol w:w="3485"/>
        <w:gridCol w:w="1800"/>
      </w:tblGrid>
      <w:tr w:rsidR="00261D53" w:rsidRPr="00EF3F1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 k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onwersator</w:t>
            </w:r>
            <w:r>
              <w:rPr>
                <w:rFonts w:ascii="Cambria" w:hAnsi="Cambria" w:cs="Cambria"/>
                <w:sz w:val="24"/>
                <w:szCs w:val="24"/>
              </w:rPr>
              <w:t>yjny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. Dyskusja.</w:t>
            </w:r>
          </w:p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Prezentacja multimedialna. Analiza tekstów i przekazów audiowizualnych.</w:t>
            </w:r>
          </w:p>
        </w:tc>
      </w:tr>
      <w:tr w:rsidR="00261D53" w:rsidRPr="00EF3F14"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Nr efektu kształcenia przedmiotu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</w:r>
          </w:p>
        </w:tc>
      </w:tr>
      <w:tr w:rsidR="00261D53" w:rsidRPr="00EF3F14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Ocena wystąpienia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01  02  03  04 05</w:t>
            </w:r>
          </w:p>
        </w:tc>
      </w:tr>
      <w:tr w:rsidR="00261D53" w:rsidRPr="00EF3F14">
        <w:tc>
          <w:tcPr>
            <w:tcW w:w="82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01  04</w:t>
            </w:r>
          </w:p>
        </w:tc>
      </w:tr>
      <w:tr w:rsidR="00261D53" w:rsidRPr="00EF3F14"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Praca pisemna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01  02  03  04  05</w:t>
            </w:r>
          </w:p>
        </w:tc>
      </w:tr>
      <w:tr w:rsidR="00261D53" w:rsidRPr="00EF3F1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Podstawą zaliczenia jest obecność na zajęciach i aktywność (30%). Przewidziane są sprawdziany znajomości zadanych tekstów (35%).</w:t>
            </w:r>
          </w:p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 zakończenie cyklu zajęć student przygotowuje pracę pisemną, w której analizuje i interpretuje wybrane dzieło filmowe (35%).</w:t>
            </w:r>
          </w:p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EF3F1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EF3F1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261D53" w:rsidRPr="00EF3F14" w:rsidRDefault="00261D53" w:rsidP="005E3DC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EF3F14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EF3F1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261D53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(12 h)</w:t>
            </w:r>
          </w:p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0,5 ECTS</w:t>
            </w:r>
          </w:p>
        </w:tc>
      </w:tr>
      <w:tr w:rsidR="00261D53" w:rsidRPr="00EF3F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261D53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(30+1=31)</w:t>
            </w:r>
          </w:p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1,2 ECTS</w:t>
            </w:r>
          </w:p>
        </w:tc>
      </w:tr>
    </w:tbl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sectPr w:rsidR="00261D53" w:rsidRPr="00EF3F14" w:rsidSect="00CA24C9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D53" w:rsidRDefault="00261D53">
      <w:r>
        <w:separator/>
      </w:r>
    </w:p>
  </w:endnote>
  <w:endnote w:type="continuationSeparator" w:id="0">
    <w:p w:rsidR="00261D53" w:rsidRDefault="00261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D53" w:rsidRDefault="00261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1D53" w:rsidRDefault="00261D5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D53" w:rsidRDefault="00261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61D53" w:rsidRDefault="00261D5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D53" w:rsidRDefault="00261D53">
      <w:r>
        <w:separator/>
      </w:r>
    </w:p>
  </w:footnote>
  <w:footnote w:type="continuationSeparator" w:id="0">
    <w:p w:rsidR="00261D53" w:rsidRDefault="00261D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124D7"/>
    <w:multiLevelType w:val="hybridMultilevel"/>
    <w:tmpl w:val="2F38D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D4DCF"/>
    <w:multiLevelType w:val="hybridMultilevel"/>
    <w:tmpl w:val="2DC66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1"/>
  </w:num>
  <w:num w:numId="14">
    <w:abstractNumId w:val="2"/>
  </w:num>
  <w:num w:numId="15">
    <w:abstractNumId w:val="16"/>
  </w:num>
  <w:num w:numId="16">
    <w:abstractNumId w:val="7"/>
  </w:num>
  <w:num w:numId="17">
    <w:abstractNumId w:val="18"/>
  </w:num>
  <w:num w:numId="18">
    <w:abstractNumId w:val="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2C4"/>
    <w:rsid w:val="000C23F7"/>
    <w:rsid w:val="000D5ACA"/>
    <w:rsid w:val="00126334"/>
    <w:rsid w:val="001A3C41"/>
    <w:rsid w:val="00245D45"/>
    <w:rsid w:val="00261D53"/>
    <w:rsid w:val="002772C4"/>
    <w:rsid w:val="0028637E"/>
    <w:rsid w:val="002C7FCF"/>
    <w:rsid w:val="002F53B1"/>
    <w:rsid w:val="003473C0"/>
    <w:rsid w:val="003C3418"/>
    <w:rsid w:val="0048228E"/>
    <w:rsid w:val="004C67C5"/>
    <w:rsid w:val="004D3E10"/>
    <w:rsid w:val="005E3DC9"/>
    <w:rsid w:val="00602CD3"/>
    <w:rsid w:val="006F70C3"/>
    <w:rsid w:val="00762763"/>
    <w:rsid w:val="007A0924"/>
    <w:rsid w:val="008E212A"/>
    <w:rsid w:val="0092593A"/>
    <w:rsid w:val="00961BE6"/>
    <w:rsid w:val="00980B4A"/>
    <w:rsid w:val="0098108F"/>
    <w:rsid w:val="00A16568"/>
    <w:rsid w:val="00A36A82"/>
    <w:rsid w:val="00AB33D3"/>
    <w:rsid w:val="00AB553B"/>
    <w:rsid w:val="00B5110A"/>
    <w:rsid w:val="00BC6A93"/>
    <w:rsid w:val="00C2023D"/>
    <w:rsid w:val="00C422DC"/>
    <w:rsid w:val="00C64B6B"/>
    <w:rsid w:val="00CA24C9"/>
    <w:rsid w:val="00CA5EE3"/>
    <w:rsid w:val="00D1728C"/>
    <w:rsid w:val="00D5428F"/>
    <w:rsid w:val="00DA6DCD"/>
    <w:rsid w:val="00E124C7"/>
    <w:rsid w:val="00E7535C"/>
    <w:rsid w:val="00EF3F14"/>
    <w:rsid w:val="00FD3837"/>
    <w:rsid w:val="00FD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C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24C9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24C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24C9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24C9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24C9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24C9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19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619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19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619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619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6195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CA24C9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A24C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86195"/>
    <w:rPr>
      <w:sz w:val="20"/>
      <w:szCs w:val="20"/>
    </w:rPr>
  </w:style>
  <w:style w:type="paragraph" w:styleId="NormalWeb">
    <w:name w:val="Normal (Web)"/>
    <w:basedOn w:val="Normal"/>
    <w:uiPriority w:val="99"/>
    <w:rsid w:val="00CA24C9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A24C9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6195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CA24C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86195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A24C9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18619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CA24C9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CA24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195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CA24C9"/>
  </w:style>
  <w:style w:type="paragraph" w:styleId="Footer">
    <w:name w:val="footer"/>
    <w:basedOn w:val="Normal"/>
    <w:link w:val="FooterChar"/>
    <w:uiPriority w:val="99"/>
    <w:rsid w:val="00CA24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195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CA24C9"/>
  </w:style>
  <w:style w:type="paragraph" w:styleId="Subtitle">
    <w:name w:val="Subtitle"/>
    <w:basedOn w:val="Normal"/>
    <w:link w:val="SubtitleChar"/>
    <w:uiPriority w:val="99"/>
    <w:qFormat/>
    <w:rsid w:val="00CA24C9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186195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CA24C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CA24C9"/>
  </w:style>
  <w:style w:type="paragraph" w:styleId="PlainText">
    <w:name w:val="Plain Text"/>
    <w:basedOn w:val="Normal"/>
    <w:link w:val="PlainTextChar"/>
    <w:uiPriority w:val="99"/>
    <w:rsid w:val="002772C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619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946</Words>
  <Characters>5682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2012-09-19T16:49:00Z</cp:lastPrinted>
  <dcterms:created xsi:type="dcterms:W3CDTF">2012-09-19T16:49:00Z</dcterms:created>
  <dcterms:modified xsi:type="dcterms:W3CDTF">2012-09-19T16:49:00Z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-347355502</vt:i4>
  </property>
  <property fmtid="{D5CDD505-2E9C-101B-9397-08002B2CF9AE}" pid="3" name="_EmailSubject">
    <vt:lpwstr>karty przedmiotow do wypelnienia - fakultety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PreviousAdHocReviewCycleID">
    <vt:i4>2034003922</vt:i4>
  </property>
  <property fmtid="{D5CDD505-2E9C-101B-9397-08002B2CF9AE}" pid="7" name="_ReviewingToolsShownOnce">
    <vt:lpwstr/>
  </property>
</Properties>
</file>